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ind w:left="1260" w:leftChars="600" w:firstLine="140" w:firstLineChars="50"/>
        <w:rPr>
          <w:rFonts w:ascii="Times New Roman" w:hAnsi="Times New Roman" w:cs="Times New Roman"/>
        </w:rPr>
      </w:pPr>
      <w:bookmarkStart w:id="0" w:name="_GoBack"/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渝中区2023年第四批青年就业见习基地公示表</w:t>
      </w:r>
    </w:p>
    <w:bookmarkEnd w:id="0"/>
    <w:p>
      <w:pPr>
        <w:overflowPunct w:val="0"/>
        <w:spacing w:line="240" w:lineRule="exact"/>
        <w:jc w:val="left"/>
        <w:rPr>
          <w:rFonts w:ascii="Times New Roman" w:hAnsi="Times New Roman" w:eastAsia="方正仿宋_GBK" w:cs="Times New Roman"/>
          <w:kern w:val="0"/>
          <w:sz w:val="18"/>
          <w:szCs w:val="18"/>
        </w:rPr>
      </w:pPr>
    </w:p>
    <w:tbl>
      <w:tblPr>
        <w:tblStyle w:val="3"/>
        <w:tblpPr w:leftFromText="180" w:rightFromText="180" w:vertAnchor="text" w:horzAnchor="margin" w:tblpXSpec="center" w:tblpY="67"/>
        <w:tblOverlap w:val="never"/>
        <w:tblW w:w="10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"/>
        <w:gridCol w:w="2223"/>
        <w:gridCol w:w="871"/>
        <w:gridCol w:w="848"/>
        <w:gridCol w:w="2011"/>
        <w:gridCol w:w="1177"/>
        <w:gridCol w:w="3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28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序号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87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84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201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117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见习岗位</w:t>
            </w:r>
          </w:p>
        </w:tc>
        <w:tc>
          <w:tcPr>
            <w:tcW w:w="321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单位简介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0" w:hRule="atLeast"/>
        </w:trPr>
        <w:tc>
          <w:tcPr>
            <w:tcW w:w="28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重庆彩牛科技有限公司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互联网服务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重庆市渝中区华盛路10号16层1#1单元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编辑2人</w:t>
            </w:r>
            <w:r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  <w:t>，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审核数据专员2人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overflowPunct w:val="0"/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重庆彩牛科技有限公司，成立于2019年3月15日，公司位于重庆市渝中区化龙桥街道企业天地，公司是一家以网站、小程序开发及运营为主的科技型创新企业，主要经营大数据分析、互联网信息服务、健康管理咨询、药品信息咨询等业务。致力于医药网络科技产品领域内的技术开发、技术咨询、技术培训、技术转让服务；精心打造信息化管理、专业化服务、规模化运作的现代医药网络信息服务企业。立足重庆，辐射全国，公司积极探索经营业态和发展模式的创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28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重庆美功科技有限公司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信息技术服务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重庆市渝中区上清寺环球广场28楼ABC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客服专员2人</w:t>
            </w:r>
            <w:r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  <w:t>，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会计专员2人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overflowPunct w:val="0"/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重庆美功科技有限公司是致力于以科技为驱动,打造票.财、税、人资一站式生态服务平台,已发展成为涵盖工商代办、代理记账、知识产权、财税咨询、税收筹划。账务审计、金融等综合性企业服务公司。我们的发展不仅来源于对财税领域的专注,更源于成就他人的经营理念。在建立完整、规范的代理记账管理体系的同时,不断追求创新和改革。大账房集团自主研发了集企业管理、账务处理、客户体验为一体的“大账房APP管理软件,深受客户喜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28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重庆朗宁网络咨询有限公司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计算机软件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重庆市渝中区龙湖时代天街2号1幢32-9#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用户运营5人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重庆朗宁网络咨询有限公司是一家以客户服务为载体，通过客户服务及客户运营为基础，为用户提供服务支撑体系，帮助用户解决售后答疑问题，通过服务运营的基础上提高用户对单位的产品的认知度，提高用户对产品的使用度，从而提高产品的知名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28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重庆长如贸易有限公司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贸易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重庆渝中区平安国际金融中心写字楼L22层（22-6-2）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人力资源专员1人</w:t>
            </w:r>
            <w:r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  <w:t>，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外贸业务员2人，财务专员1人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overflowPunct w:val="0"/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重庆长如贸易有限公司成立于2014年9月，公司主要经营产品涉及电解锰、金属硅、铁合金等产品的国内贸易和国际贸易业务,公司拥有高效、精干的采购、销售和管理团队，本着以“顾客至上，诚信为本”的经营理念，按客户需求做到最好，创造互惠互利的双赢商机，结合公司完善的服务和现代化的网络桥梁，与各销售客户建立友好的长期合作关系，由于公司产品倍受国内大中型钢铁公司的青睐，公司不仅与国内的终端用户和贸易商建立起了业务联系，还将产品远销到海外</w:t>
            </w:r>
            <w:r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  <w:t>，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并与各客户建立了长期友好的合作关系。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28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重庆融通红楼宾馆有限责任公司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餐饮住宿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重庆市渝中区长江二路39号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前厅助理2人</w:t>
            </w:r>
            <w:r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  <w:t>，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销售助理2人</w:t>
            </w:r>
            <w:r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  <w:t>，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前台接待1人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重庆融通红楼宾馆有限责任公司经营</w:t>
            </w:r>
            <w:r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  <w:t>的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红楼宾馆占地面积29.63亩，建筑面积15544.2平方米。现下辖红楼宾馆、红楼银杏大酒店、蓝箭宾馆、长箭宾馆4家分店。1953年，作为苏联军事专家高级公寓的红楼在时任西南军区司令员贺龙、政委邓小平亲自主持下，由后勤部长余秋里具体负责并破土动工，于1954年建成投入使用。红楼宾馆与共和国共成长，见证了共和国每个重要历史阶段。因其历史文物价值，2019年被重庆市渝中区确定为不可移动文物点。历经67年风雨的红楼，今天依然矗立在长江之畔，与渣滓洞、白公馆一样，成为重庆这座革命之城永不褪色的红色丰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28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重庆悦逗蛙科技有限公司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设计服务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重庆市渝中区大溪沟街道人民路123号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游戏客服4人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重庆悦逗蛙科技有限公司是一家主要从事游戏美术设计服务的公司，我们致力于游戏美术领域，始终坚持以“开放思维、共同成长”为核心原则，为员工提供良好的工作环境和发展平台；以“相互学习、相互信任、相互分享”为管理理念，为员工提供完善的晋升渠道和激励机制；以“热情合作、坚定目标”为经营理念，为国内外各大研发企业提供高质量、高效率的美术技术支持。公司拥有专业核心技术团队和雄厚的技术支持团队，渴望成为国内领先的游戏美术制作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28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  <w:t>重庆百货大楼股份有限公司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股份</w:t>
            </w:r>
            <w:r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批发/零售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重庆市渝中区青年路18号10、11、14楼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财务管培生5人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overflowPunct w:val="0"/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18"/>
                <w:szCs w:val="18"/>
              </w:rPr>
              <w:t>重庆百货大楼股份有限公司自1920年创建宝元通开始，至今已走过100年风雨历程。1950年，在宝元通百货公司的基础上成立西南区百货公司门市部，历经重庆市百货公司中心商店、三八百货商店、重庆百货商店、重庆百货大楼等阶段，1992年成立重庆百货大楼股份有限公司，1996年公开挂牌上市，成为重庆市第一家商业上市公司。公司主要从事百货、超市、电器和汽车贸易等业务经营，拥有重庆百货、新世纪百货、商社电器、商社汽贸等驰名商标和商业品牌，是中国西部地区百货零售龙头企业，连续十几年跻身“全国零售100强”前列。</w:t>
            </w:r>
          </w:p>
        </w:tc>
      </w:tr>
    </w:tbl>
    <w:p>
      <w:pPr>
        <w:overflowPunct w:val="0"/>
        <w:spacing w:line="240" w:lineRule="exact"/>
        <w:jc w:val="left"/>
        <w:rPr>
          <w:rFonts w:ascii="Times New Roman" w:hAnsi="Times New Roman" w:eastAsia="方正仿宋_GBK" w:cs="Times New Roman"/>
          <w:kern w:val="0"/>
          <w:sz w:val="18"/>
          <w:szCs w:val="18"/>
        </w:rPr>
      </w:pPr>
    </w:p>
    <w:p/>
    <w:sectPr>
      <w:pgSz w:w="12240" w:h="15840"/>
      <w:pgMar w:top="851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ZThjYzgzMmVhOTFlZTJiNjQwYjQ5ZTEwZTc3YWQifQ=="/>
  </w:docVars>
  <w:rsids>
    <w:rsidRoot w:val="477162CC"/>
    <w:rsid w:val="4771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2023-05-11T01:43:00Z</dcterms:created>
  <dc:creator>三健科技.任刚健</dc:creator>
  <cp:lastModifiedBy>三健科技.任刚健</cp:lastModifiedBy>
  <dcterms:modified xsi:type="dcterms:W3CDTF">2023-05-11T01:44:00Z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EC82C7C33DB94549BAA657B691AF7F12_11</vt:lpwstr>
  </property>
</Properties>
</file>