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390" w:firstLine="0" w:firstLineChars="0"/>
        <w:jc w:val="center"/>
        <w:rPr>
          <w:rFonts w:hint="eastAsia" w:ascii="Times New Roman" w:hAnsi="Times New Roman" w:eastAsia="方正仿宋_GBK" w:cs="Times New Roman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仿宋_GBK" w:cs="Times New Roman"/>
          <w:sz w:val="36"/>
          <w:szCs w:val="36"/>
        </w:rPr>
        <w:t>评价指标表</w:t>
      </w:r>
      <w:bookmarkEnd w:id="0"/>
      <w:r>
        <w:rPr>
          <w:rFonts w:hint="eastAsia" w:ascii="Times New Roman" w:hAnsi="Times New Roman" w:eastAsia="方正仿宋_GBK" w:cs="Times New Roman"/>
          <w:sz w:val="36"/>
          <w:szCs w:val="36"/>
        </w:rPr>
        <w:t>(100分)</w:t>
      </w:r>
    </w:p>
    <w:tbl>
      <w:tblPr>
        <w:tblStyle w:val="2"/>
        <w:tblpPr w:leftFromText="180" w:rightFromText="180" w:vertAnchor="text" w:horzAnchor="page" w:tblpX="1203" w:tblpY="380"/>
        <w:tblOverlap w:val="never"/>
        <w:tblW w:w="9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938"/>
        <w:gridCol w:w="535"/>
        <w:gridCol w:w="773"/>
        <w:gridCol w:w="5115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评分因素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分值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评分标准（以下评分标准为举例）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after="0" w:line="440" w:lineRule="exact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报价（20%）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满足资格性、符合性要求且最后报价最低的供应商的价格为磋商基准价，按照下列公式计算每个供应商的磋商报价得分。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磋商报价得分=（磋商基准价/最后磋商报价）×价格权值×100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高于预算价为无效报价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服务部分（50%）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</w:t>
            </w:r>
          </w:p>
          <w:p>
            <w:pPr>
              <w:spacing w:line="360" w:lineRule="exact"/>
              <w:jc w:val="center"/>
            </w:pPr>
            <w:r>
              <w:rPr>
                <w:rFonts w:hint="eastAsia" w:ascii="宋体" w:hAnsi="宋体"/>
                <w:szCs w:val="21"/>
              </w:rPr>
              <w:t>方案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服务需求内容提供书面方案。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投标人提供服务方案，包含但不仅限于组建服务团队、服务能力、职业经验、质量控制、风险控制、工作效率等。服务方案优的得31-50分，良好的得21-30分，一般的得1-20分，差的或未提供服务方案的不得分。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采购人会以采购服务要求为标准，对各供应商提供的书面方案进行横向比较评分。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</w:trPr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商务部分（30%）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项目人员安排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投标人需针对本项目完善人员配置情况及岗位职责分工，项目组人员配备5人者得4分（注册会计师至少1人），项目负责人有高级职称的加2分，项目组其他成员有注册会计师或高级职称的每一项加1分，满分为10分。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" w:hAnsi="仿宋" w:cs="仿宋"/>
                <w:sz w:val="24"/>
              </w:rPr>
            </w:pPr>
            <w:r>
              <w:rPr>
                <w:rFonts w:hint="eastAsia" w:ascii="宋体" w:cs="方正仿宋_GBK"/>
                <w:szCs w:val="21"/>
              </w:rPr>
              <w:t>提供人员资质证书复印件，并加盖单位公章。  原件备查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</w:trPr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/>
                <w:szCs w:val="21"/>
              </w:rPr>
              <w:t>类似项目业绩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投标人提供2019年以来稳岗资金或就业补助资金专项审计业绩；，每提供1份证明得4分；最高得20分。不提供不得分。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" w:hAnsi="仿宋" w:cs="仿宋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提供服务合同或专项审计报告复印件，并加盖供应商公章。    原件备查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ZThjYzgzMmVhOTFlZTJiNjQwYjQ5ZTEwZTc3YWQifQ=="/>
  </w:docVars>
  <w:rsids>
    <w:rsidRoot w:val="229F2C0C"/>
    <w:rsid w:val="229F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微软雅黑" w:hAnsi="微软雅黑" w:eastAsia="宋体" w:cs="宋体"/>
      <w:color w:val="000000" w:themeColor="text1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customStyle="1" w:styleId="5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 w:asciiTheme="minorHAnsi" w:hAnsiTheme="minorHAnsi" w:cstheme="minorBidi"/>
      <w:b/>
      <w:color w:val="auto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2023-06-13T08:32:00Z</dcterms:created>
  <dc:creator>三健科技.任刚健</dc:creator>
  <cp:lastModifiedBy>三健科技.任刚健</cp:lastModifiedBy>
  <dcterms:modified xsi:type="dcterms:W3CDTF">2023-06-13T08:32:29Z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672EC31439EC45BC9F0F2F710EBA134B_11</vt:lpwstr>
  </property>
</Properties>
</file>